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400" w:rsidRPr="00C94400" w:rsidRDefault="00C94400" w:rsidP="00C9440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C94400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#111</w:t>
      </w:r>
      <w:r w:rsidRPr="00C9440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9440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9440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</w:t>
      </w:r>
      <w:r w:rsidR="00AC2513">
        <w:rPr>
          <w:rFonts w:ascii="Arial" w:eastAsia="Batang" w:hAnsi="Arial" w:cs="Arial"/>
          <w:b/>
          <w:bCs/>
          <w:sz w:val="28"/>
          <w:szCs w:val="24"/>
          <w:lang w:eastAsia="en-US"/>
        </w:rPr>
        <w:t>12210</w:t>
      </w:r>
    </w:p>
    <w:p w:rsidR="00B97703" w:rsidRDefault="00C94400" w:rsidP="00C94400">
      <w:pPr>
        <w:rPr>
          <w:rFonts w:ascii="Arial" w:hAnsi="Arial" w:cs="Arial"/>
        </w:rPr>
      </w:pPr>
      <w:r w:rsidRPr="00C94400">
        <w:rPr>
          <w:rFonts w:ascii="Arial" w:hAnsi="Arial" w:cs="Arial"/>
          <w:b/>
          <w:bCs/>
          <w:sz w:val="28"/>
          <w:szCs w:val="24"/>
          <w:lang w:eastAsia="ja-JP"/>
        </w:rPr>
        <w:t>Toulouse, France, November 14</w:t>
      </w:r>
      <w:r w:rsidRPr="00C94400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4400">
        <w:rPr>
          <w:rFonts w:ascii="Arial" w:hAnsi="Arial" w:cs="Arial"/>
          <w:b/>
          <w:bCs/>
          <w:sz w:val="28"/>
          <w:szCs w:val="24"/>
          <w:lang w:eastAsia="ja-JP"/>
        </w:rPr>
        <w:t xml:space="preserve"> – 18</w:t>
      </w:r>
      <w:r w:rsidRPr="00C94400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4400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:rsidR="00C94400" w:rsidRDefault="00C94400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536B">
        <w:rPr>
          <w:rFonts w:ascii="Arial" w:hAnsi="Arial" w:cs="Arial"/>
          <w:sz w:val="22"/>
          <w:szCs w:val="22"/>
        </w:rPr>
        <w:t>Draft R</w:t>
      </w:r>
      <w:r w:rsidR="00C94400" w:rsidRPr="00C94400">
        <w:rPr>
          <w:rFonts w:ascii="Arial" w:hAnsi="Arial" w:cs="Arial"/>
          <w:sz w:val="22"/>
          <w:szCs w:val="22"/>
        </w:rPr>
        <w:t xml:space="preserve">eply </w:t>
      </w:r>
      <w:r w:rsidR="00725321">
        <w:rPr>
          <w:rFonts w:ascii="Arial" w:hAnsi="Arial" w:cs="Arial"/>
          <w:sz w:val="22"/>
          <w:szCs w:val="22"/>
        </w:rPr>
        <w:t xml:space="preserve">of </w:t>
      </w:r>
      <w:r w:rsidR="00C94400" w:rsidRPr="00C94400">
        <w:rPr>
          <w:rFonts w:ascii="Arial" w:hAnsi="Arial" w:cs="Arial"/>
          <w:sz w:val="22"/>
          <w:szCs w:val="22"/>
        </w:rPr>
        <w:t>LS on further questions on feMIMO RRC parameters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5325">
        <w:rPr>
          <w:rFonts w:ascii="Arial" w:hAnsi="Arial" w:cs="Arial"/>
          <w:bCs/>
          <w:sz w:val="22"/>
          <w:szCs w:val="22"/>
        </w:rPr>
        <w:t>R1-2210808 (</w:t>
      </w:r>
      <w:r w:rsidR="00C94400" w:rsidRPr="00C94400">
        <w:rPr>
          <w:rFonts w:ascii="Arial" w:hAnsi="Arial" w:cs="Arial"/>
          <w:bCs/>
          <w:sz w:val="22"/>
          <w:szCs w:val="22"/>
        </w:rPr>
        <w:t>R2-2211028</w:t>
      </w:r>
      <w:r w:rsidR="00615325">
        <w:rPr>
          <w:rFonts w:ascii="Arial" w:hAnsi="Arial" w:cs="Arial"/>
          <w:bCs/>
          <w:sz w:val="22"/>
          <w:szCs w:val="22"/>
        </w:rPr>
        <w:t>)</w:t>
      </w:r>
      <w:r w:rsidR="00C94400" w:rsidRPr="00C94400">
        <w:rPr>
          <w:rFonts w:ascii="Arial" w:hAnsi="Arial" w:cs="Arial"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NR_feMIMO-Core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70A4" w:rsidRPr="00CB465D">
        <w:rPr>
          <w:rFonts w:ascii="Arial" w:hAnsi="Arial" w:cs="Arial"/>
          <w:sz w:val="22"/>
          <w:szCs w:val="22"/>
          <w:lang w:eastAsia="zh-CN"/>
        </w:rPr>
        <w:t>[</w:t>
      </w:r>
      <w:r w:rsidR="00C94400" w:rsidRPr="00C94400">
        <w:rPr>
          <w:rFonts w:ascii="Arial" w:hAnsi="Arial" w:cs="Arial"/>
          <w:sz w:val="22"/>
          <w:szCs w:val="22"/>
        </w:rPr>
        <w:t>RAN WG1</w:t>
      </w:r>
      <w:r w:rsidR="000170A4">
        <w:rPr>
          <w:rFonts w:ascii="Arial" w:hAnsi="Arial" w:cs="Arial"/>
          <w:sz w:val="22"/>
          <w:szCs w:val="22"/>
        </w:rPr>
        <w:t>],</w:t>
      </w:r>
      <w:r w:rsidR="00615325">
        <w:rPr>
          <w:rFonts w:ascii="Arial" w:hAnsi="Arial" w:cs="Arial"/>
          <w:sz w:val="22"/>
          <w:szCs w:val="22"/>
        </w:rPr>
        <w:t xml:space="preserve"> Google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None</w:t>
      </w:r>
      <w:r w:rsidR="00C94400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615325" w:rsidRPr="00B310FC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615325">
        <w:rPr>
          <w:b w:val="0"/>
          <w:bCs/>
        </w:rPr>
        <w:t>Alex Liou</w:t>
      </w:r>
      <w:r w:rsidRPr="00B310FC">
        <w:rPr>
          <w:bCs/>
        </w:rPr>
        <w:tab/>
      </w:r>
    </w:p>
    <w:p w:rsidR="00615325" w:rsidRPr="004B6F7F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Pr="00615325">
        <w:rPr>
          <w:b w:val="0"/>
          <w:bCs/>
        </w:rPr>
        <w:t>alexliou@google.com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4400" w:rsidRPr="00C94400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>
        <w:rPr>
          <w:rFonts w:ascii="Arial" w:eastAsia="Malgun Gothic" w:hAnsi="Arial" w:cs="Arial"/>
          <w:lang w:eastAsia="ko-KR"/>
        </w:rPr>
        <w:t xml:space="preserve">to thank RAN2 on </w:t>
      </w:r>
      <w:r w:rsidR="000170A4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/>
          <w:lang w:eastAsia="ko-KR"/>
        </w:rPr>
        <w:t xml:space="preserve">LS </w:t>
      </w:r>
      <w:r w:rsidRPr="00EF5A78">
        <w:rPr>
          <w:rFonts w:ascii="Arial" w:eastAsia="Malgun Gothic" w:hAnsi="Arial" w:cs="Arial"/>
          <w:lang w:eastAsia="ko-KR"/>
        </w:rPr>
        <w:t>R1-22</w:t>
      </w:r>
      <w:r>
        <w:rPr>
          <w:rFonts w:ascii="Arial" w:eastAsia="Malgun Gothic" w:hAnsi="Arial" w:cs="Arial"/>
          <w:lang w:eastAsia="ko-KR"/>
        </w:rPr>
        <w:t>10808 (R2-2211028</w:t>
      </w:r>
      <w:r w:rsidRPr="00EF5A78">
        <w:rPr>
          <w:rFonts w:ascii="Arial" w:eastAsia="Malgun Gothic" w:hAnsi="Arial" w:cs="Arial"/>
          <w:lang w:eastAsia="ko-KR"/>
        </w:rPr>
        <w:t>)</w:t>
      </w:r>
      <w:r>
        <w:rPr>
          <w:rFonts w:ascii="Arial" w:eastAsia="Malgun Gothic" w:hAnsi="Arial" w:cs="Arial"/>
          <w:lang w:eastAsia="ko-KR"/>
        </w:rPr>
        <w:t xml:space="preserve"> on </w:t>
      </w:r>
      <w:r w:rsidRPr="006F2956">
        <w:rPr>
          <w:rFonts w:ascii="Arial" w:eastAsia="Malgun Gothic" w:hAnsi="Arial" w:cs="Arial"/>
          <w:lang w:eastAsia="ko-KR"/>
        </w:rPr>
        <w:t>further questions on feMIMO RRC parameters</w:t>
      </w:r>
      <w:r>
        <w:rPr>
          <w:rFonts w:ascii="Arial" w:eastAsia="Malgun Gothic" w:hAnsi="Arial" w:cs="Arial"/>
          <w:lang w:eastAsia="ko-KR"/>
        </w:rPr>
        <w:t xml:space="preserve">. RAN1 discussed the questions </w:t>
      </w:r>
      <w:r w:rsidR="000170A4">
        <w:rPr>
          <w:rFonts w:ascii="Arial" w:eastAsia="Malgun Gothic" w:hAnsi="Arial" w:cs="Arial"/>
          <w:lang w:eastAsia="ko-KR"/>
        </w:rPr>
        <w:t xml:space="preserve">raised in the LS </w:t>
      </w:r>
      <w:r>
        <w:rPr>
          <w:rFonts w:ascii="Arial" w:eastAsia="Malgun Gothic" w:hAnsi="Arial" w:cs="Arial"/>
          <w:lang w:eastAsia="ko-KR"/>
        </w:rPr>
        <w:t>and concludes the following answers: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:rsidR="006F2956" w:rsidRDefault="006F2956" w:rsidP="006F2956">
      <w:pPr>
        <w:spacing w:after="120"/>
        <w:jc w:val="both"/>
        <w:rPr>
          <w:rFonts w:ascii="Arial" w:eastAsia="Times New Roman" w:hAnsi="Arial" w:cs="Arial"/>
        </w:rPr>
      </w:pPr>
      <w:r w:rsidRPr="004E37EE">
        <w:rPr>
          <w:rFonts w:ascii="Arial" w:eastAsia="Times New Roman" w:hAnsi="Arial" w:cs="Arial"/>
          <w:b/>
        </w:rPr>
        <w:t>Question 1</w:t>
      </w:r>
      <w:r w:rsidRPr="004E37EE">
        <w:rPr>
          <w:rFonts w:ascii="Arial" w:eastAsia="Times New Roman" w:hAnsi="Arial" w:cs="Arial"/>
        </w:rPr>
        <w:t xml:space="preserve">: </w:t>
      </w:r>
      <w:r w:rsidR="00B244F6" w:rsidRPr="00B244F6">
        <w:rPr>
          <w:rFonts w:ascii="Arial" w:eastAsia="Times New Roman" w:hAnsi="Arial" w:cs="Arial"/>
        </w:rPr>
        <w:t>According to above RAN2 understandings, RAN2 would like to ask RAN1 to explain what the association of BWP and cell ID for srs-TCIState is.</w:t>
      </w:r>
      <w:r w:rsidR="00B244F6">
        <w:rPr>
          <w:rFonts w:ascii="Arial" w:eastAsia="Times New Roman" w:hAnsi="Arial" w:cs="Arial"/>
        </w:rPr>
        <w:t xml:space="preserve"> </w:t>
      </w:r>
    </w:p>
    <w:p w:rsidR="006F2956" w:rsidRPr="004E37EE" w:rsidRDefault="006F2956" w:rsidP="006F2956">
      <w:pPr>
        <w:spacing w:after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Answer</w:t>
      </w:r>
      <w:r w:rsidRPr="00923D2C">
        <w:rPr>
          <w:rFonts w:ascii="Arial" w:eastAsia="Times New Roman" w:hAnsi="Arial" w:cs="Arial"/>
          <w:b/>
        </w:rPr>
        <w:t xml:space="preserve"> 1:</w:t>
      </w:r>
      <w:r>
        <w:rPr>
          <w:rFonts w:ascii="Arial" w:eastAsia="Times New Roman" w:hAnsi="Arial" w:cs="Arial"/>
        </w:rPr>
        <w:t xml:space="preserve"> </w:t>
      </w:r>
      <w:r w:rsidR="00B244F6">
        <w:rPr>
          <w:rFonts w:ascii="Arial" w:eastAsia="Times New Roman" w:hAnsi="Arial" w:cs="Arial"/>
        </w:rPr>
        <w:t xml:space="preserve">From RAN1’s perspective, explicit BWP and cell ID are not needed to be configured in srs-TCIState. Alternative 2 is more appropriate </w:t>
      </w:r>
      <w:r w:rsidR="004B0BE3">
        <w:rPr>
          <w:rFonts w:ascii="Arial" w:eastAsia="Times New Roman" w:hAnsi="Arial" w:cs="Arial"/>
        </w:rPr>
        <w:t xml:space="preserve">in </w:t>
      </w:r>
      <w:r w:rsidR="00B244F6">
        <w:rPr>
          <w:rFonts w:ascii="Arial" w:eastAsia="Times New Roman" w:hAnsi="Arial" w:cs="Arial"/>
        </w:rPr>
        <w:t>RAN1</w:t>
      </w:r>
      <w:r w:rsidR="004B0BE3">
        <w:rPr>
          <w:rFonts w:ascii="Arial" w:eastAsia="Times New Roman" w:hAnsi="Arial" w:cs="Arial"/>
        </w:rPr>
        <w:t>’s views</w:t>
      </w:r>
      <w:r w:rsidR="00B244F6">
        <w:rPr>
          <w:rFonts w:ascii="Arial" w:eastAsia="Times New Roman" w:hAnsi="Arial" w:cs="Arial"/>
        </w:rPr>
        <w:t xml:space="preserve">, i.e., to clarify </w:t>
      </w:r>
      <w:r w:rsidR="00B244F6">
        <w:rPr>
          <w:rFonts w:ascii="Arial" w:eastAsia="DengXian" w:hAnsi="Arial" w:cs="Arial"/>
          <w:lang w:eastAsia="zh-CN"/>
        </w:rPr>
        <w:t xml:space="preserve">in the field description of </w:t>
      </w:r>
      <w:r w:rsidR="00B244F6">
        <w:rPr>
          <w:rFonts w:ascii="Arial" w:eastAsia="DengXian" w:hAnsi="Arial" w:cs="Arial"/>
          <w:i/>
          <w:lang w:eastAsia="zh-CN"/>
        </w:rPr>
        <w:t>srs-TCIState-r17</w:t>
      </w:r>
      <w:r w:rsidR="00B244F6" w:rsidRPr="00B244F6">
        <w:rPr>
          <w:rFonts w:ascii="Arial" w:eastAsia="DengXian" w:hAnsi="Arial" w:cs="Arial"/>
          <w:lang w:eastAsia="zh-CN"/>
        </w:rPr>
        <w:t>.</w:t>
      </w:r>
      <w:r w:rsidR="00B244F6">
        <w:rPr>
          <w:rFonts w:ascii="Arial" w:eastAsia="DengXian" w:hAnsi="Arial" w:cs="Arial"/>
          <w:lang w:eastAsia="zh-CN"/>
        </w:rPr>
        <w:t xml:space="preserve"> </w:t>
      </w:r>
    </w:p>
    <w:p w:rsidR="00204C5B" w:rsidRDefault="006F2956" w:rsidP="00204C5B">
      <w:pPr>
        <w:spacing w:after="120"/>
        <w:rPr>
          <w:rFonts w:ascii="Arial" w:hAnsi="Arial" w:cs="Arial"/>
        </w:rPr>
      </w:pPr>
      <w:r w:rsidRPr="004E37EE">
        <w:rPr>
          <w:rFonts w:ascii="Arial" w:eastAsia="Times New Roman" w:hAnsi="Arial" w:cs="Arial"/>
          <w:b/>
        </w:rPr>
        <w:t>Question 2</w:t>
      </w:r>
      <w:r w:rsidRPr="004E37EE">
        <w:rPr>
          <w:rFonts w:ascii="Arial" w:eastAsia="Times New Roman" w:hAnsi="Arial" w:cs="Arial"/>
        </w:rPr>
        <w:t xml:space="preserve">: </w:t>
      </w:r>
      <w:r w:rsidR="00204C5B">
        <w:rPr>
          <w:rFonts w:ascii="Arial" w:hAnsi="Arial" w:cs="Arial"/>
        </w:rPr>
        <w:t>RAN2 would like to ask RAN1</w:t>
      </w:r>
    </w:p>
    <w:p w:rsidR="00204C5B" w:rsidRDefault="00204C5B" w:rsidP="00204C5B">
      <w:pPr>
        <w:pStyle w:val="ListParagraph"/>
        <w:numPr>
          <w:ilvl w:val="0"/>
          <w:numId w:val="5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r>
        <w:rPr>
          <w:rFonts w:ascii="Arial" w:hAnsi="Arial" w:cs="Arial" w:hint="eastAsia"/>
          <w:lang w:eastAsia="zh-CN"/>
        </w:rPr>
        <w:t xml:space="preserve">codebookMode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:rsidR="00204C5B" w:rsidRDefault="00204C5B" w:rsidP="00204C5B">
      <w:pPr>
        <w:pStyle w:val="ListParagraph"/>
        <w:numPr>
          <w:ilvl w:val="0"/>
          <w:numId w:val="5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If a) is needed, </w:t>
      </w:r>
      <w:r>
        <w:rPr>
          <w:rFonts w:ascii="Arial" w:hAnsi="Arial" w:cs="Arial"/>
          <w:lang w:eastAsia="zh-CN"/>
        </w:rPr>
        <w:t>which types of codebook the parameter is needed, for example:</w:t>
      </w:r>
    </w:p>
    <w:p w:rsidR="00204C5B" w:rsidRDefault="00204C5B" w:rsidP="00204C5B">
      <w:pPr>
        <w:pStyle w:val="ListParagraph"/>
        <w:numPr>
          <w:ilvl w:val="1"/>
          <w:numId w:val="5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:rsidR="00204C5B" w:rsidRDefault="00204C5B" w:rsidP="00204C5B">
      <w:pPr>
        <w:pStyle w:val="ListParagraph"/>
        <w:numPr>
          <w:ilvl w:val="1"/>
          <w:numId w:val="5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:rsidR="00204C5B" w:rsidRDefault="00204C5B" w:rsidP="00204C5B">
      <w:pPr>
        <w:pStyle w:val="ListParagraph"/>
        <w:numPr>
          <w:ilvl w:val="1"/>
          <w:numId w:val="5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:rsidR="00204C5B" w:rsidRDefault="00204C5B" w:rsidP="00204C5B">
      <w:pPr>
        <w:pStyle w:val="ListParagraph"/>
        <w:numPr>
          <w:ilvl w:val="0"/>
          <w:numId w:val="5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Additionally, if a) is needed, for each type of codebook that </w:t>
      </w:r>
      <w:r>
        <w:rPr>
          <w:rFonts w:ascii="Arial" w:hAnsi="Arial" w:cs="Arial" w:hint="eastAsia"/>
          <w:lang w:eastAsia="zh-CN"/>
        </w:rPr>
        <w:t xml:space="preserve">needs </w:t>
      </w:r>
      <w:r>
        <w:rPr>
          <w:rFonts w:ascii="Arial" w:hAnsi="Arial" w:cs="Arial"/>
          <w:lang w:eastAsia="zh-CN"/>
        </w:rPr>
        <w:t xml:space="preserve">a parameter codebookMode, please </w:t>
      </w:r>
      <w:r>
        <w:rPr>
          <w:rFonts w:ascii="Arial" w:hAnsi="Arial" w:cs="Arial" w:hint="eastAsia"/>
          <w:lang w:eastAsia="zh-CN"/>
        </w:rPr>
        <w:t>confirm</w:t>
      </w:r>
      <w:r>
        <w:rPr>
          <w:rFonts w:ascii="Arial" w:hAnsi="Arial" w:cs="Arial"/>
          <w:lang w:eastAsia="zh-CN"/>
        </w:rPr>
        <w:t xml:space="preserve"> if a separate parameter is </w:t>
      </w:r>
      <w:bookmarkStart w:id="7" w:name="_GoBack"/>
      <w:bookmarkEnd w:id="7"/>
      <w:r>
        <w:rPr>
          <w:rFonts w:ascii="Arial" w:hAnsi="Arial" w:cs="Arial"/>
          <w:lang w:eastAsia="zh-CN"/>
        </w:rPr>
        <w:t xml:space="preserve">needed or if they share the </w:t>
      </w:r>
      <w:r>
        <w:rPr>
          <w:rFonts w:ascii="Arial" w:hAnsi="Arial" w:cs="Arial" w:hint="eastAsia"/>
          <w:lang w:eastAsia="zh-CN"/>
        </w:rPr>
        <w:t xml:space="preserve">same </w:t>
      </w:r>
      <w:r>
        <w:rPr>
          <w:rFonts w:ascii="Arial" w:hAnsi="Arial" w:cs="Arial"/>
          <w:lang w:eastAsia="zh-CN"/>
        </w:rPr>
        <w:t>configuration of codebookMode.</w:t>
      </w:r>
      <w:r>
        <w:rPr>
          <w:rFonts w:ascii="Arial" w:hAnsi="Arial" w:cs="Arial" w:hint="eastAsia"/>
          <w:lang w:eastAsia="zh-CN"/>
        </w:rPr>
        <w:t xml:space="preserve"> </w:t>
      </w:r>
    </w:p>
    <w:p w:rsidR="006F2956" w:rsidRDefault="006F2956" w:rsidP="006F2956">
      <w:pPr>
        <w:spacing w:after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Answer</w:t>
      </w:r>
      <w:r w:rsidRPr="00923D2C">
        <w:rPr>
          <w:rFonts w:ascii="Arial" w:eastAsia="Times New Roman" w:hAnsi="Arial" w:cs="Arial"/>
          <w:b/>
        </w:rPr>
        <w:t xml:space="preserve"> 2</w:t>
      </w:r>
      <w:r>
        <w:rPr>
          <w:rFonts w:ascii="Arial" w:eastAsia="Times New Roman" w:hAnsi="Arial" w:cs="Arial"/>
        </w:rPr>
        <w:t xml:space="preserve">: </w:t>
      </w:r>
    </w:p>
    <w:p w:rsidR="00204C5B" w:rsidRDefault="00204C5B" w:rsidP="00204C5B">
      <w:pPr>
        <w:pStyle w:val="ListParagraph"/>
        <w:numPr>
          <w:ilvl w:val="0"/>
          <w:numId w:val="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Yes, it is needed. </w:t>
      </w:r>
    </w:p>
    <w:p w:rsidR="00204C5B" w:rsidRDefault="00287254" w:rsidP="00204C5B">
      <w:pPr>
        <w:pStyle w:val="ListParagraph"/>
        <w:numPr>
          <w:ilvl w:val="0"/>
          <w:numId w:val="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It is needed for Type1 single panel codebook, i.e. type1-SinglePanel-Group1-r17 and type1-SinglePanel-Group2-r17</w:t>
      </w:r>
      <w:r w:rsidR="00EE2F83">
        <w:rPr>
          <w:rFonts w:ascii="Arial" w:hAnsi="Arial" w:cs="Arial"/>
          <w:lang w:eastAsia="zh-CN"/>
        </w:rPr>
        <w:t xml:space="preserve">. </w:t>
      </w:r>
    </w:p>
    <w:p w:rsidR="00204C5B" w:rsidRDefault="00287254" w:rsidP="00204C5B">
      <w:pPr>
        <w:pStyle w:val="ListParagraph"/>
        <w:numPr>
          <w:ilvl w:val="0"/>
          <w:numId w:val="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eparate parameter is needed for </w:t>
      </w:r>
      <w:r>
        <w:rPr>
          <w:rFonts w:ascii="Arial" w:hAnsi="Arial" w:cs="Arial"/>
          <w:lang w:eastAsia="zh-CN"/>
        </w:rPr>
        <w:t>type1-SinglePanel-Group1-r17 and type1-SinglePanel-Group2-r17</w:t>
      </w:r>
    </w:p>
    <w:p w:rsidR="006B4C30" w:rsidRPr="006B4C30" w:rsidRDefault="006B4C30" w:rsidP="006B4C30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lang w:eastAsia="zh-CN"/>
        </w:rPr>
      </w:pPr>
      <w:r w:rsidRPr="006B4C30">
        <w:rPr>
          <w:rFonts w:ascii="Arial" w:eastAsia="DengXian" w:hAnsi="Arial" w:cs="Arial"/>
          <w:b/>
          <w:lang w:eastAsia="zh-CN"/>
        </w:rPr>
        <w:t>For configuring pathloss</w:t>
      </w:r>
      <w:r w:rsidRPr="006B4C30">
        <w:rPr>
          <w:rFonts w:ascii="Arial" w:eastAsia="DengXian" w:hAnsi="Arial" w:cs="Arial" w:hint="eastAsia"/>
          <w:b/>
          <w:lang w:eastAsia="zh-CN"/>
        </w:rPr>
        <w:t xml:space="preserve"> </w:t>
      </w:r>
      <w:r w:rsidRPr="006B4C30">
        <w:rPr>
          <w:rFonts w:ascii="Arial" w:eastAsia="DengXian" w:hAnsi="Arial" w:cs="Arial"/>
          <w:b/>
          <w:lang w:eastAsia="zh-CN"/>
        </w:rPr>
        <w:t>reference signal for unified TCI state</w:t>
      </w:r>
    </w:p>
    <w:p w:rsidR="006B4C30" w:rsidRPr="006B4C30" w:rsidRDefault="006B4C30" w:rsidP="006B4C30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Cs/>
          <w:lang w:eastAsia="zh-CN"/>
        </w:rPr>
      </w:pPr>
      <w:r w:rsidRPr="006B4C30">
        <w:rPr>
          <w:rFonts w:ascii="Arial" w:eastAsia="DengXian" w:hAnsi="Arial" w:cs="Arial"/>
          <w:bCs/>
          <w:lang w:eastAsia="zh-CN"/>
        </w:rPr>
        <w:lastRenderedPageBreak/>
        <w:t xml:space="preserve">RAN2 would like to inform RAN1 of how pathloss reference RS is configured for unified TCI state operation. In each BWP-UplinkDedicated UE may be configured with up to 64 pathloss reference RS by field </w:t>
      </w:r>
      <w:r w:rsidRPr="006B4C30">
        <w:rPr>
          <w:rFonts w:ascii="Arial" w:eastAsia="DengXian" w:hAnsi="Arial" w:cs="Arial"/>
          <w:bCs/>
          <w:i/>
          <w:iCs/>
          <w:lang w:eastAsia="zh-CN"/>
        </w:rPr>
        <w:t xml:space="preserve">pathlossReferenceRSToAddModList. </w:t>
      </w:r>
      <w:r w:rsidRPr="006B4C30">
        <w:rPr>
          <w:rFonts w:ascii="Arial" w:eastAsia="DengXian" w:hAnsi="Arial" w:cs="Arial"/>
          <w:bCs/>
          <w:lang w:eastAsia="zh-CN"/>
        </w:rPr>
        <w:t xml:space="preserve">Each joint or UL TCI state may be linked to one pathloss reference RS from this list. There is further MAC CE and DCI operation to indicate UE </w:t>
      </w:r>
      <w:r w:rsidRPr="006B4C30">
        <w:rPr>
          <w:rFonts w:ascii="Arial" w:eastAsia="DengXian" w:hAnsi="Arial" w:cs="Arial" w:hint="eastAsia"/>
          <w:bCs/>
          <w:lang w:eastAsia="zh-CN"/>
        </w:rPr>
        <w:t>which</w:t>
      </w:r>
      <w:r w:rsidRPr="006B4C30">
        <w:rPr>
          <w:rFonts w:ascii="Arial" w:eastAsia="DengXian" w:hAnsi="Arial" w:cs="Arial"/>
          <w:bCs/>
          <w:lang w:eastAsia="zh-CN"/>
        </w:rPr>
        <w:t xml:space="preserve"> pathloss reference RSs to follow. </w:t>
      </w:r>
    </w:p>
    <w:p w:rsidR="006F2956" w:rsidRPr="004E37EE" w:rsidRDefault="006F2956" w:rsidP="006F2956">
      <w:pPr>
        <w:spacing w:after="120"/>
        <w:jc w:val="both"/>
        <w:rPr>
          <w:rFonts w:ascii="Arial" w:eastAsia="Times New Roman" w:hAnsi="Arial" w:cs="Arial"/>
        </w:rPr>
      </w:pPr>
      <w:r w:rsidRPr="004E37EE">
        <w:rPr>
          <w:rFonts w:ascii="Arial" w:eastAsia="Times New Roman" w:hAnsi="Arial" w:cs="Arial"/>
          <w:b/>
        </w:rPr>
        <w:t>Question 3</w:t>
      </w:r>
      <w:r w:rsidRPr="004E37EE">
        <w:rPr>
          <w:rFonts w:ascii="Arial" w:eastAsia="Times New Roman" w:hAnsi="Arial" w:cs="Arial"/>
        </w:rPr>
        <w:t xml:space="preserve">: </w:t>
      </w:r>
      <w:r w:rsidR="00515E88" w:rsidRPr="00515E88">
        <w:rPr>
          <w:rFonts w:ascii="Arial" w:eastAsia="Times New Roman" w:hAnsi="Arial" w:cs="Arial"/>
        </w:rPr>
        <w:t>RAN2 assumes RAN1 informs RAN2 in case the above described pathloss reference signal configuration for unified TCI state is not what RAN1 has intended.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Answer</w:t>
      </w:r>
      <w:r w:rsidRPr="00923D2C">
        <w:rPr>
          <w:rFonts w:ascii="Arial" w:eastAsia="Malgun Gothic" w:hAnsi="Arial" w:cs="Arial"/>
          <w:b/>
          <w:lang w:eastAsia="ko-KR"/>
        </w:rPr>
        <w:t xml:space="preserve"> 3</w:t>
      </w:r>
      <w:r>
        <w:rPr>
          <w:rFonts w:ascii="Arial" w:eastAsia="Malgun Gothic" w:hAnsi="Arial" w:cs="Arial"/>
          <w:lang w:eastAsia="ko-KR"/>
        </w:rPr>
        <w:t xml:space="preserve">: </w:t>
      </w:r>
      <w:r w:rsidR="00515E88">
        <w:rPr>
          <w:rFonts w:ascii="Arial" w:eastAsia="Malgun Gothic" w:hAnsi="Arial" w:cs="Arial"/>
          <w:lang w:eastAsia="ko-KR"/>
        </w:rPr>
        <w:t xml:space="preserve">The described procedure is what RAN1 has intended.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532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6153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15325" w:rsidRPr="00B310FC">
        <w:rPr>
          <w:rFonts w:ascii="Arial" w:hAnsi="Arial" w:cs="Arial"/>
        </w:rPr>
        <w:t>RAN1 respectfully asks RAN</w:t>
      </w:r>
      <w:r w:rsidR="006F2956">
        <w:rPr>
          <w:rFonts w:ascii="Arial" w:hAnsi="Arial" w:cs="Arial"/>
        </w:rPr>
        <w:t>2</w:t>
      </w:r>
      <w:r w:rsidR="00615325" w:rsidRPr="00B310FC">
        <w:rPr>
          <w:rFonts w:ascii="Arial" w:hAnsi="Arial" w:cs="Arial"/>
        </w:rPr>
        <w:t xml:space="preserve"> to take the above </w:t>
      </w:r>
      <w:r w:rsidR="00727658">
        <w:rPr>
          <w:rFonts w:ascii="Arial" w:hAnsi="Arial" w:cs="Arial"/>
        </w:rPr>
        <w:t>answers</w:t>
      </w:r>
      <w:r w:rsidR="006F2956">
        <w:rPr>
          <w:rFonts w:ascii="Arial" w:hAnsi="Arial" w:cs="Arial"/>
        </w:rPr>
        <w:t xml:space="preserve"> </w:t>
      </w:r>
      <w:r w:rsidR="00615325" w:rsidRPr="00B310FC">
        <w:rPr>
          <w:rFonts w:ascii="Arial" w:hAnsi="Arial" w:cs="Arial"/>
        </w:rPr>
        <w:t>into account in their further work</w:t>
      </w:r>
      <w:r w:rsidR="006F2956"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C7E52">
        <w:rPr>
          <w:rFonts w:cs="Arial"/>
          <w:bCs/>
          <w:szCs w:val="36"/>
        </w:rPr>
        <w:t xml:space="preserve"> </w:t>
      </w:r>
      <w:r w:rsidR="008C7E5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8C7E52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615325" w:rsidRDefault="008C7E52" w:rsidP="002F1940">
      <w:pPr>
        <w:rPr>
          <w:rFonts w:ascii="Arial" w:hAnsi="Arial" w:cs="Arial"/>
        </w:rPr>
      </w:pPr>
      <w:bookmarkStart w:id="8" w:name="OLE_LINK55"/>
      <w:bookmarkStart w:id="9" w:name="OLE_LINK56"/>
      <w:bookmarkStart w:id="10" w:name="OLE_LINK53"/>
      <w:bookmarkStart w:id="11" w:name="OLE_LINK54"/>
      <w:r w:rsidRPr="00615325">
        <w:rPr>
          <w:rFonts w:ascii="Arial" w:hAnsi="Arial" w:cs="Arial"/>
        </w:rPr>
        <w:t>TSG-RAN WG1 Meeting #112</w:t>
      </w:r>
      <w:r w:rsidR="002F1940" w:rsidRPr="00615325">
        <w:rPr>
          <w:rFonts w:ascii="Arial" w:hAnsi="Arial" w:cs="Arial"/>
        </w:rPr>
        <w:tab/>
      </w:r>
      <w:r w:rsidRPr="00615325">
        <w:rPr>
          <w:rFonts w:ascii="Arial" w:hAnsi="Arial" w:cs="Arial"/>
        </w:rPr>
        <w:tab/>
      </w:r>
      <w:r w:rsidR="00615325" w:rsidRPr="00615325">
        <w:rPr>
          <w:rFonts w:ascii="Arial" w:hAnsi="Arial" w:cs="Arial"/>
          <w:bCs/>
        </w:rPr>
        <w:t>27</w:t>
      </w:r>
      <w:r w:rsidR="00615325" w:rsidRPr="00615325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February – 3</w:t>
      </w:r>
      <w:r w:rsidR="00615325" w:rsidRPr="00615325">
        <w:rPr>
          <w:rFonts w:ascii="Arial" w:hAnsi="Arial" w:cs="Arial"/>
          <w:bCs/>
          <w:vertAlign w:val="superscript"/>
        </w:rPr>
        <w:t>rd</w:t>
      </w:r>
      <w:r w:rsidR="00615325" w:rsidRPr="00615325">
        <w:rPr>
          <w:rFonts w:ascii="Arial" w:hAnsi="Arial" w:cs="Arial"/>
          <w:bCs/>
        </w:rPr>
        <w:t xml:space="preserve"> March 2023</w:t>
      </w:r>
      <w:r w:rsidR="002F1940" w:rsidRPr="00615325">
        <w:rPr>
          <w:rFonts w:ascii="Arial" w:hAnsi="Arial" w:cs="Arial"/>
        </w:rPr>
        <w:tab/>
      </w:r>
      <w:r w:rsidRPr="00615325">
        <w:rPr>
          <w:rFonts w:ascii="Arial" w:hAnsi="Arial" w:cs="Arial"/>
        </w:rPr>
        <w:t>Athens</w:t>
      </w:r>
      <w:r w:rsidR="002F1940" w:rsidRPr="00615325">
        <w:rPr>
          <w:rFonts w:ascii="Arial" w:hAnsi="Arial" w:cs="Arial"/>
        </w:rPr>
        <w:t xml:space="preserve">, </w:t>
      </w:r>
      <w:r w:rsidRPr="00615325">
        <w:rPr>
          <w:rFonts w:ascii="Arial" w:hAnsi="Arial" w:cs="Arial"/>
        </w:rPr>
        <w:t>GR</w:t>
      </w:r>
      <w:bookmarkEnd w:id="8"/>
      <w:bookmarkEnd w:id="9"/>
    </w:p>
    <w:p w:rsidR="002F1940" w:rsidRPr="00615325" w:rsidRDefault="008C7E52" w:rsidP="002F1940">
      <w:pPr>
        <w:rPr>
          <w:rFonts w:ascii="Arial" w:hAnsi="Arial" w:cs="Arial"/>
        </w:rPr>
      </w:pPr>
      <w:r w:rsidRPr="00615325">
        <w:rPr>
          <w:rFonts w:ascii="Arial" w:hAnsi="Arial" w:cs="Arial"/>
        </w:rPr>
        <w:t>TSG-RAN WG1 Meeting #112-bis-e</w:t>
      </w:r>
      <w:r w:rsidR="002F1940" w:rsidRPr="00615325">
        <w:rPr>
          <w:rFonts w:ascii="Arial" w:hAnsi="Arial" w:cs="Arial"/>
        </w:rPr>
        <w:tab/>
      </w:r>
      <w:r w:rsidR="00615325">
        <w:rPr>
          <w:rFonts w:ascii="Arial" w:hAnsi="Arial" w:cs="Arial"/>
        </w:rPr>
        <w:t>17</w:t>
      </w:r>
      <w:r w:rsidR="00615325" w:rsidRPr="00615325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– </w:t>
      </w:r>
      <w:r w:rsidR="00615325">
        <w:rPr>
          <w:rFonts w:ascii="Arial" w:hAnsi="Arial" w:cs="Arial"/>
          <w:bCs/>
        </w:rPr>
        <w:t>26</w:t>
      </w:r>
      <w:r w:rsidR="00615325" w:rsidRPr="00615325">
        <w:rPr>
          <w:rFonts w:ascii="Arial" w:hAnsi="Arial" w:cs="Arial"/>
          <w:bCs/>
          <w:vertAlign w:val="superscript"/>
        </w:rPr>
        <w:t>rd</w:t>
      </w:r>
      <w:r w:rsidR="00615325" w:rsidRPr="00615325">
        <w:rPr>
          <w:rFonts w:ascii="Arial" w:hAnsi="Arial" w:cs="Arial"/>
          <w:bCs/>
        </w:rPr>
        <w:t xml:space="preserve"> </w:t>
      </w:r>
      <w:r w:rsidR="00615325">
        <w:rPr>
          <w:rFonts w:ascii="Arial" w:hAnsi="Arial" w:cs="Arial"/>
          <w:bCs/>
        </w:rPr>
        <w:t>April</w:t>
      </w:r>
      <w:r w:rsidR="00615325" w:rsidRPr="00615325">
        <w:rPr>
          <w:rFonts w:ascii="Arial" w:hAnsi="Arial" w:cs="Arial"/>
          <w:bCs/>
        </w:rPr>
        <w:t xml:space="preserve"> 2023</w:t>
      </w:r>
      <w:r w:rsidRPr="00615325">
        <w:rPr>
          <w:rFonts w:ascii="Arial" w:hAnsi="Arial" w:cs="Arial"/>
        </w:rPr>
        <w:tab/>
        <w:t>Online</w:t>
      </w:r>
    </w:p>
    <w:bookmarkEnd w:id="10"/>
    <w:bookmarkEnd w:id="11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C8B" w:rsidRDefault="00574C8B">
      <w:pPr>
        <w:spacing w:after="0"/>
      </w:pPr>
      <w:r>
        <w:separator/>
      </w:r>
    </w:p>
  </w:endnote>
  <w:endnote w:type="continuationSeparator" w:id="0">
    <w:p w:rsidR="00574C8B" w:rsidRDefault="00574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C8B" w:rsidRDefault="00574C8B">
      <w:pPr>
        <w:spacing w:after="0"/>
      </w:pPr>
      <w:r>
        <w:separator/>
      </w:r>
    </w:p>
  </w:footnote>
  <w:footnote w:type="continuationSeparator" w:id="0">
    <w:p w:rsidR="00574C8B" w:rsidRDefault="00574C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BA5E6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0A4"/>
    <w:rsid w:val="00017F23"/>
    <w:rsid w:val="00050173"/>
    <w:rsid w:val="000F6242"/>
    <w:rsid w:val="0015197C"/>
    <w:rsid w:val="001C54AF"/>
    <w:rsid w:val="00204C5B"/>
    <w:rsid w:val="00287254"/>
    <w:rsid w:val="002F1940"/>
    <w:rsid w:val="00365E3A"/>
    <w:rsid w:val="00383545"/>
    <w:rsid w:val="00433500"/>
    <w:rsid w:val="00433F71"/>
    <w:rsid w:val="00440D43"/>
    <w:rsid w:val="004B0BE3"/>
    <w:rsid w:val="004E3939"/>
    <w:rsid w:val="00515E88"/>
    <w:rsid w:val="00574C8B"/>
    <w:rsid w:val="00615325"/>
    <w:rsid w:val="006B4C30"/>
    <w:rsid w:val="006F2956"/>
    <w:rsid w:val="00725321"/>
    <w:rsid w:val="00727658"/>
    <w:rsid w:val="00785509"/>
    <w:rsid w:val="007F4F92"/>
    <w:rsid w:val="0085536B"/>
    <w:rsid w:val="008C241D"/>
    <w:rsid w:val="008C7E52"/>
    <w:rsid w:val="008D772F"/>
    <w:rsid w:val="00916D1D"/>
    <w:rsid w:val="0099764C"/>
    <w:rsid w:val="009A20AB"/>
    <w:rsid w:val="00A87DEB"/>
    <w:rsid w:val="00AC2513"/>
    <w:rsid w:val="00B244F6"/>
    <w:rsid w:val="00B97703"/>
    <w:rsid w:val="00BB2E3C"/>
    <w:rsid w:val="00C94400"/>
    <w:rsid w:val="00CB465D"/>
    <w:rsid w:val="00CF6087"/>
    <w:rsid w:val="00D62AB8"/>
    <w:rsid w:val="00E00262"/>
    <w:rsid w:val="00E0703A"/>
    <w:rsid w:val="00E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61532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6F2956"/>
    <w:pPr>
      <w:overflowPunct/>
      <w:autoSpaceDE/>
      <w:autoSpaceDN/>
      <w:adjustRightInd/>
      <w:spacing w:after="0"/>
      <w:ind w:leftChars="400" w:left="800"/>
      <w:textAlignment w:val="auto"/>
    </w:pPr>
    <w:rPr>
      <w:rFonts w:eastAsia="DengXi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F2956"/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0170A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2002-04-23T07:10:00Z</cp:lastPrinted>
  <dcterms:created xsi:type="dcterms:W3CDTF">2022-11-07T13:58:00Z</dcterms:created>
  <dcterms:modified xsi:type="dcterms:W3CDTF">2022-11-07T13:58:00Z</dcterms:modified>
</cp:coreProperties>
</file>